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446740" w:rsidRDefault="00F92268" w:rsidP="00850792">
      <w:pPr>
        <w:pStyle w:val="BodyText"/>
        <w:rPr>
          <w:sz w:val="6"/>
          <w:szCs w:val="6"/>
        </w:rPr>
      </w:pPr>
      <w:r w:rsidRPr="00446740">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446740"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46740" w:rsidRDefault="00F92268" w:rsidP="00F246C7">
            <w:pPr>
              <w:pStyle w:val="RefTableData"/>
            </w:pPr>
            <w:r w:rsidRPr="00446740">
              <w:t>Reference number(s)</w:t>
            </w:r>
          </w:p>
        </w:tc>
      </w:tr>
      <w:tr w:rsidR="00F92268" w:rsidRPr="00446740"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39C7E83" w:rsidR="00F92268" w:rsidRPr="00446740" w:rsidRDefault="00436A79" w:rsidP="00F246C7">
            <w:pPr>
              <w:pStyle w:val="RefTableHeader"/>
            </w:pPr>
            <w:r w:rsidRPr="00446740">
              <w:t>4898-A</w:t>
            </w:r>
          </w:p>
        </w:tc>
      </w:tr>
    </w:tbl>
    <w:p w14:paraId="74FBA5B4" w14:textId="77777777" w:rsidR="00051356" w:rsidRPr="00446740" w:rsidRDefault="00051356" w:rsidP="00A672B3">
      <w:pPr>
        <w:pStyle w:val="BodyText"/>
        <w:rPr>
          <w:b/>
          <w:bCs/>
          <w:sz w:val="16"/>
          <w:szCs w:val="16"/>
        </w:rPr>
        <w:sectPr w:rsidR="00051356" w:rsidRPr="00446740"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7D34FB7" w:rsidR="004B15BB" w:rsidRPr="00446740" w:rsidRDefault="00436A79" w:rsidP="007E5C16">
      <w:pPr>
        <w:pStyle w:val="Heading1"/>
      </w:pPr>
      <w:r w:rsidRPr="00446740">
        <w:t>Specialty Guideline Management</w:t>
      </w:r>
      <w:r w:rsidR="008C54D9" w:rsidRPr="00446740">
        <w:br/>
      </w:r>
      <w:r w:rsidRPr="00446740">
        <w:t>Welireg</w:t>
      </w:r>
    </w:p>
    <w:p w14:paraId="78861C92" w14:textId="4C3178CC" w:rsidR="00203468" w:rsidRPr="00446740" w:rsidRDefault="00C64534" w:rsidP="008E0F0D">
      <w:pPr>
        <w:pStyle w:val="Heading2"/>
      </w:pPr>
      <w:r w:rsidRPr="00446740">
        <w:t xml:space="preserve">Products Referenced by this </w:t>
      </w:r>
      <w:r w:rsidR="00501602" w:rsidRPr="00446740">
        <w:t>Document</w:t>
      </w:r>
    </w:p>
    <w:p w14:paraId="07868740" w14:textId="08CFEE6B" w:rsidR="00725714" w:rsidRPr="00446740" w:rsidRDefault="00D82D85" w:rsidP="00436A79">
      <w:pPr>
        <w:pStyle w:val="BodyText"/>
      </w:pPr>
      <w:r w:rsidRPr="00446740">
        <w:t xml:space="preserve">Drugs that are listed in the </w:t>
      </w:r>
      <w:r w:rsidR="000315F1" w:rsidRPr="00446740">
        <w:t>following table</w:t>
      </w:r>
      <w:r w:rsidRPr="00446740">
        <w:t xml:space="preserve"> include both brand and generic and all dosage forms and strengths unless otherwise stated. </w:t>
      </w:r>
      <w:r w:rsidR="00306C8B">
        <w:t>Over-the-counter (</w:t>
      </w:r>
      <w:r w:rsidRPr="00446740">
        <w:t>OTC</w:t>
      </w:r>
      <w:r w:rsidR="00306C8B">
        <w:t>)</w:t>
      </w:r>
      <w:r w:rsidRPr="00446740">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446740" w14:paraId="057AAA89" w14:textId="77777777">
        <w:trPr>
          <w:cantSplit/>
          <w:trHeight w:val="288"/>
          <w:tblHeader/>
        </w:trPr>
        <w:tc>
          <w:tcPr>
            <w:tcW w:w="5265" w:type="dxa"/>
            <w:vAlign w:val="center"/>
          </w:tcPr>
          <w:p w14:paraId="6CBFE1BD" w14:textId="77777777" w:rsidR="005B4D7C" w:rsidRPr="00446740" w:rsidRDefault="005B4D7C">
            <w:pPr>
              <w:pStyle w:val="TableHeader"/>
            </w:pPr>
            <w:r w:rsidRPr="00446740">
              <w:t>Brand Name</w:t>
            </w:r>
          </w:p>
        </w:tc>
        <w:tc>
          <w:tcPr>
            <w:tcW w:w="5595" w:type="dxa"/>
            <w:vAlign w:val="center"/>
          </w:tcPr>
          <w:p w14:paraId="18440B85" w14:textId="77777777" w:rsidR="005B4D7C" w:rsidRPr="00446740" w:rsidRDefault="005B4D7C">
            <w:pPr>
              <w:pStyle w:val="TableHeader"/>
            </w:pPr>
            <w:r w:rsidRPr="00446740">
              <w:t>Generic Name</w:t>
            </w:r>
          </w:p>
        </w:tc>
      </w:tr>
      <w:tr w:rsidR="005B4D7C" w:rsidRPr="00446740" w14:paraId="7742B1EC" w14:textId="77777777">
        <w:trPr>
          <w:cantSplit/>
        </w:trPr>
        <w:tc>
          <w:tcPr>
            <w:tcW w:w="5265" w:type="dxa"/>
          </w:tcPr>
          <w:p w14:paraId="4DED0C9B" w14:textId="369834FF" w:rsidR="005B4D7C" w:rsidRPr="00446740" w:rsidRDefault="00436A79">
            <w:pPr>
              <w:pStyle w:val="TableDataUnpadded"/>
            </w:pPr>
            <w:r w:rsidRPr="00446740">
              <w:t xml:space="preserve">Welireg </w:t>
            </w:r>
          </w:p>
        </w:tc>
        <w:tc>
          <w:tcPr>
            <w:tcW w:w="5595" w:type="dxa"/>
          </w:tcPr>
          <w:p w14:paraId="1A09710D" w14:textId="02D693F8" w:rsidR="005B4D7C" w:rsidRPr="00446740" w:rsidRDefault="00436A79">
            <w:pPr>
              <w:pStyle w:val="TableDataUnpadded"/>
            </w:pPr>
            <w:r w:rsidRPr="00446740">
              <w:t>belzutifan</w:t>
            </w:r>
          </w:p>
        </w:tc>
      </w:tr>
    </w:tbl>
    <w:p w14:paraId="14CE6108" w14:textId="6D68F35F" w:rsidR="00FC1AAD" w:rsidRPr="00446740" w:rsidRDefault="00ED052F" w:rsidP="00AA2A94">
      <w:pPr>
        <w:pStyle w:val="Heading2"/>
        <w:tabs>
          <w:tab w:val="left" w:pos="9540"/>
        </w:tabs>
      </w:pPr>
      <w:r w:rsidRPr="00446740">
        <w:t>Indications</w:t>
      </w:r>
    </w:p>
    <w:p w14:paraId="01C81E80" w14:textId="384ED13C" w:rsidR="00436A79" w:rsidRPr="00446740" w:rsidRDefault="00436A79" w:rsidP="00436A79">
      <w:pPr>
        <w:pStyle w:val="BodyText"/>
      </w:pPr>
      <w:r w:rsidRPr="00446740">
        <w:t>The indications below including FDA-approved indications and compendial uses are considered a covered benefit provided that all the approval criteria are met and the member has no exclusions to the prescribed therapy.</w:t>
      </w:r>
    </w:p>
    <w:p w14:paraId="134B5687" w14:textId="5AF05FEC" w:rsidR="00ED052F" w:rsidRPr="00446740" w:rsidRDefault="00ED052F" w:rsidP="00ED052F">
      <w:pPr>
        <w:pStyle w:val="Heading3"/>
        <w:keepNext w:val="0"/>
      </w:pPr>
      <w:r w:rsidRPr="00446740">
        <w:t>FDA-</w:t>
      </w:r>
      <w:r w:rsidR="00A054DE">
        <w:t>A</w:t>
      </w:r>
      <w:r w:rsidRPr="00446740">
        <w:t>pproved Indications</w:t>
      </w:r>
    </w:p>
    <w:p w14:paraId="024A11A8" w14:textId="341CA6D9" w:rsidR="00436A79" w:rsidRPr="00446740" w:rsidRDefault="00436A79" w:rsidP="00436A79">
      <w:pPr>
        <w:pStyle w:val="Heading4"/>
      </w:pPr>
      <w:r w:rsidRPr="00446740">
        <w:t>Von Hippel-Lindau (VHL) Disease</w:t>
      </w:r>
    </w:p>
    <w:p w14:paraId="6E940F3A" w14:textId="77777777" w:rsidR="00436A79" w:rsidRPr="00446740" w:rsidRDefault="00436A79" w:rsidP="00436A79">
      <w:pPr>
        <w:pStyle w:val="BodyText"/>
      </w:pPr>
      <w:r w:rsidRPr="00446740">
        <w:t>Adult patients with von Hippel-Lindau (VHL) disease who require therapy for associated renal cell carcinoma (RCC), central nervous system (CNS) hemangioblastomas, or pancreatic neuroendocrine tumors (pNET), not requiring immediate surgery</w:t>
      </w:r>
    </w:p>
    <w:p w14:paraId="411922ED" w14:textId="20455D27" w:rsidR="00436A79" w:rsidRPr="00446740" w:rsidRDefault="00436A79" w:rsidP="00436A79">
      <w:pPr>
        <w:pStyle w:val="Heading4"/>
      </w:pPr>
      <w:r w:rsidRPr="00446740">
        <w:t>Advanced Renal Cell Carcinoma (RCC)</w:t>
      </w:r>
    </w:p>
    <w:p w14:paraId="7C5DBC6E" w14:textId="77777777" w:rsidR="00436A79" w:rsidRPr="00446740" w:rsidRDefault="00436A79" w:rsidP="00436A79">
      <w:pPr>
        <w:pStyle w:val="BodyText"/>
      </w:pPr>
      <w:r w:rsidRPr="00446740">
        <w:t>Adult patients with advanced renal cell carcinoma (RCC) following a programmed death receptor-1 (PD-1) or programmed death-ligand 1 (PD-L1) inhibitor and a vascular endothelial growth factor tyrosine kinase inhibitor (VEGF-TKI)</w:t>
      </w:r>
    </w:p>
    <w:p w14:paraId="70C6F9E6" w14:textId="77777777" w:rsidR="00436A79" w:rsidRPr="00446740" w:rsidRDefault="00436A79" w:rsidP="00436A79">
      <w:pPr>
        <w:pStyle w:val="BodyText"/>
      </w:pPr>
      <w:r w:rsidRPr="00446740">
        <w:t>All other indications are considered experimental/investigational and not medically necessary.</w:t>
      </w:r>
    </w:p>
    <w:p w14:paraId="36381B6D" w14:textId="50A5D714" w:rsidR="000D2496" w:rsidRPr="00446740" w:rsidRDefault="000D2496" w:rsidP="000D2496">
      <w:pPr>
        <w:pStyle w:val="Heading2"/>
        <w:rPr>
          <w:rFonts w:eastAsia="Arial"/>
        </w:rPr>
      </w:pPr>
      <w:r w:rsidRPr="00446740">
        <w:lastRenderedPageBreak/>
        <w:t>Documentation</w:t>
      </w:r>
    </w:p>
    <w:p w14:paraId="6A757AC7" w14:textId="71520EFB" w:rsidR="00436A79" w:rsidRPr="00446740" w:rsidRDefault="00436A79" w:rsidP="00436A79">
      <w:pPr>
        <w:pStyle w:val="BodyText"/>
      </w:pPr>
      <w:r w:rsidRPr="00446740">
        <w:t>Submission of the following information is necessary to initiate the prior authorization review: genetic testing confirming germline VHL alteration (where applicable)</w:t>
      </w:r>
    </w:p>
    <w:p w14:paraId="50A38FBA" w14:textId="73B1D039" w:rsidR="00FE0C63" w:rsidRPr="00446740" w:rsidRDefault="00685107" w:rsidP="00E050E1">
      <w:pPr>
        <w:pStyle w:val="Heading2"/>
      </w:pPr>
      <w:r w:rsidRPr="00446740">
        <w:t>Coverage Criteria</w:t>
      </w:r>
    </w:p>
    <w:p w14:paraId="11B6F291" w14:textId="1522B58A" w:rsidR="00436A79" w:rsidRPr="00446740" w:rsidRDefault="00436A79" w:rsidP="00436A79">
      <w:pPr>
        <w:pStyle w:val="Heading3"/>
      </w:pPr>
      <w:r w:rsidRPr="00446740">
        <w:t>Von Hippel-Lindau (VHL) Disease</w:t>
      </w:r>
    </w:p>
    <w:p w14:paraId="201E0BDC" w14:textId="32846FD4" w:rsidR="00436A79" w:rsidRPr="00446740" w:rsidRDefault="00436A79" w:rsidP="00436A79">
      <w:pPr>
        <w:pStyle w:val="BodyText"/>
      </w:pPr>
      <w:r w:rsidRPr="00446740">
        <w:t>Authorization of 12 months may be granted for treatment of VHL disease when all of the following criteria are met:</w:t>
      </w:r>
    </w:p>
    <w:p w14:paraId="179F14C2" w14:textId="77777777" w:rsidR="00436A79" w:rsidRPr="00446740" w:rsidRDefault="00436A79" w:rsidP="00436A79">
      <w:pPr>
        <w:pStyle w:val="ListParagraph"/>
      </w:pPr>
      <w:r w:rsidRPr="00446740">
        <w:t>Diagnosis has been confirmed by genetic testing</w:t>
      </w:r>
    </w:p>
    <w:p w14:paraId="4CEC0FF2" w14:textId="77777777" w:rsidR="00436A79" w:rsidRPr="00446740" w:rsidRDefault="00436A79" w:rsidP="00436A79">
      <w:pPr>
        <w:pStyle w:val="ListParagraph"/>
      </w:pPr>
      <w:r w:rsidRPr="00446740">
        <w:t>Member does not require immediate surgery</w:t>
      </w:r>
    </w:p>
    <w:p w14:paraId="172C9CF8" w14:textId="77777777" w:rsidR="00436A79" w:rsidRPr="00446740" w:rsidRDefault="00436A79" w:rsidP="00436A79">
      <w:pPr>
        <w:pStyle w:val="ListParagraph"/>
      </w:pPr>
      <w:r w:rsidRPr="00446740">
        <w:t>Requested medication is being used to treat any of the following VHL-associated tumors:</w:t>
      </w:r>
    </w:p>
    <w:p w14:paraId="258E98B5" w14:textId="77777777" w:rsidR="00436A79" w:rsidRPr="00446740" w:rsidRDefault="00436A79" w:rsidP="00436A79">
      <w:pPr>
        <w:pStyle w:val="ListParagraph"/>
        <w:numPr>
          <w:ilvl w:val="1"/>
          <w:numId w:val="21"/>
        </w:numPr>
      </w:pPr>
      <w:r w:rsidRPr="00446740">
        <w:t>Renal cell carcinoma (RCC), as a single agent</w:t>
      </w:r>
    </w:p>
    <w:p w14:paraId="6A851D96" w14:textId="77777777" w:rsidR="00436A79" w:rsidRPr="00446740" w:rsidRDefault="00436A79" w:rsidP="00436A79">
      <w:pPr>
        <w:pStyle w:val="ListParagraph"/>
        <w:numPr>
          <w:ilvl w:val="1"/>
          <w:numId w:val="21"/>
        </w:numPr>
      </w:pPr>
      <w:r w:rsidRPr="00446740">
        <w:t>Central nervous system (CNS) hemangioblastomas, as a single agent</w:t>
      </w:r>
    </w:p>
    <w:p w14:paraId="15F84E1C" w14:textId="0FCCE86D" w:rsidR="00436A79" w:rsidRPr="00446740" w:rsidRDefault="00436A79" w:rsidP="00436A79">
      <w:pPr>
        <w:pStyle w:val="ListParagraph"/>
        <w:numPr>
          <w:ilvl w:val="1"/>
          <w:numId w:val="21"/>
        </w:numPr>
      </w:pPr>
      <w:r w:rsidRPr="00446740">
        <w:t>Pancreatic neuroendocrine tumors (pNET)</w:t>
      </w:r>
    </w:p>
    <w:p w14:paraId="5755D21F" w14:textId="6F9B3A22" w:rsidR="00436A79" w:rsidRPr="00446740" w:rsidRDefault="00436A79" w:rsidP="00436A79">
      <w:pPr>
        <w:pStyle w:val="Heading4"/>
      </w:pPr>
      <w:r w:rsidRPr="00446740">
        <w:t>Advanced Renal Cell Carcinoma</w:t>
      </w:r>
    </w:p>
    <w:p w14:paraId="126AD4A5" w14:textId="77777777" w:rsidR="00436A79" w:rsidRPr="00446740" w:rsidRDefault="00436A79" w:rsidP="00436A79">
      <w:pPr>
        <w:spacing w:after="120"/>
      </w:pPr>
      <w:r w:rsidRPr="00446740">
        <w:t>Authorization of 12 months may be granted for treatment of renal cell carcinoma when all of the following criteria are met:</w:t>
      </w:r>
    </w:p>
    <w:p w14:paraId="276C6834" w14:textId="77777777" w:rsidR="00436A79" w:rsidRPr="00446740" w:rsidRDefault="00436A79" w:rsidP="00436A79">
      <w:pPr>
        <w:pStyle w:val="ListParagraph"/>
      </w:pPr>
      <w:r w:rsidRPr="00446740">
        <w:t>Disease is advanced</w:t>
      </w:r>
    </w:p>
    <w:p w14:paraId="1BEE042A" w14:textId="04E65774" w:rsidR="00436A79" w:rsidRPr="00446740" w:rsidRDefault="00436A79" w:rsidP="00436A79">
      <w:pPr>
        <w:pStyle w:val="ListParagraph"/>
      </w:pPr>
      <w:r w:rsidRPr="00446740">
        <w:t>Member has been previously treated with a PD-1/PD-L1 inhibitor (e.g., nivolumab [Opdivo], pembrolizumab [Keytruda]) and a VEGF-TKI (e.g., axitinib [Inlyta], cabozantinib [Cabometyx], lenvatinib [Lenvima])</w:t>
      </w:r>
    </w:p>
    <w:p w14:paraId="3A643EC3" w14:textId="4E88BAD1" w:rsidR="00A501AC" w:rsidRPr="00446740" w:rsidRDefault="00A501AC" w:rsidP="00A501AC">
      <w:pPr>
        <w:pStyle w:val="Heading2"/>
      </w:pPr>
      <w:r w:rsidRPr="00446740">
        <w:t>Continuation of Therapy</w:t>
      </w:r>
    </w:p>
    <w:p w14:paraId="2E1B7C54" w14:textId="141D9924" w:rsidR="0088681B" w:rsidRDefault="00436A79" w:rsidP="0088681B">
      <w:pPr>
        <w:pStyle w:val="BodyText"/>
      </w:pPr>
      <w:r w:rsidRPr="00446740">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6E73BB5D" w:rsidR="00FF66BF" w:rsidRPr="00446740" w:rsidRDefault="00FF66BF" w:rsidP="0088681B">
      <w:pPr>
        <w:pStyle w:val="Heading2"/>
      </w:pPr>
      <w:r w:rsidRPr="00446740">
        <w:t>References</w:t>
      </w:r>
    </w:p>
    <w:p w14:paraId="328B3009" w14:textId="77777777" w:rsidR="00436A79" w:rsidRPr="00446740" w:rsidRDefault="00436A79" w:rsidP="00436A79">
      <w:pPr>
        <w:pStyle w:val="ReferenceOrdered"/>
      </w:pPr>
      <w:r w:rsidRPr="00446740">
        <w:t>Welireg [package insert]. Rahway, NJ: Merck Sharp &amp; Dohme Corp.; December 2023.</w:t>
      </w:r>
    </w:p>
    <w:p w14:paraId="3338288F" w14:textId="343FED36" w:rsidR="0088681B" w:rsidRDefault="00436A79" w:rsidP="00436A79">
      <w:pPr>
        <w:pStyle w:val="ReferenceOrdered"/>
      </w:pPr>
      <w:r w:rsidRPr="00446740">
        <w:t xml:space="preserve">The NCCN Drugs &amp; Biologics Compendium® © 2024 National Comprehensive Cancer Network, Inc. https://www.nccn.org. Accessed </w:t>
      </w:r>
      <w:r w:rsidR="0043183E">
        <w:t>August 16</w:t>
      </w:r>
      <w:r w:rsidRPr="00446740">
        <w:t>, 2024.</w:t>
      </w:r>
    </w:p>
    <w:p w14:paraId="47E1A10C" w14:textId="7630E66B" w:rsidR="00C44990" w:rsidRPr="00FC4B1D" w:rsidRDefault="00436A79" w:rsidP="00FC4B1D">
      <w:pPr>
        <w:pStyle w:val="ReferenceOrdered"/>
      </w:pPr>
      <w:proofErr w:type="spellStart"/>
      <w:r w:rsidRPr="00446740">
        <w:lastRenderedPageBreak/>
        <w:t>Jonasch</w:t>
      </w:r>
      <w:proofErr w:type="spellEnd"/>
      <w:r w:rsidRPr="00446740">
        <w:t xml:space="preserve"> E, </w:t>
      </w:r>
      <w:proofErr w:type="spellStart"/>
      <w:r w:rsidRPr="00446740">
        <w:t>Donskov</w:t>
      </w:r>
      <w:proofErr w:type="spellEnd"/>
      <w:r w:rsidRPr="00446740">
        <w:t xml:space="preserve"> F, Iliopoulos O, et al. Belzutifan for Renal Cell Carcinoma in von Hippel-Lindau Disease. N Engl J Med. 2021;385(22):2036-2046. doi:10.1056/NEJMoa2103425</w:t>
      </w:r>
      <w:r w:rsidR="00FF66BF" w:rsidRPr="00446740">
        <w:t>.</w:t>
      </w:r>
    </w:p>
    <w:sectPr w:rsidR="00C44990" w:rsidRPr="00FC4B1D"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EA671" w14:textId="77777777" w:rsidR="00E93FC2" w:rsidRDefault="00E93FC2">
      <w:r>
        <w:separator/>
      </w:r>
    </w:p>
  </w:endnote>
  <w:endnote w:type="continuationSeparator" w:id="0">
    <w:p w14:paraId="6F395176" w14:textId="77777777" w:rsidR="00E93FC2" w:rsidRDefault="00E93FC2">
      <w:r>
        <w:continuationSeparator/>
      </w:r>
    </w:p>
  </w:endnote>
  <w:endnote w:type="continuationNotice" w:id="1">
    <w:p w14:paraId="14EEA7E1" w14:textId="77777777" w:rsidR="00E93FC2" w:rsidRDefault="00E93F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3B7B9C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B4D89" w:rsidRPr="008B4D89">
      <w:rPr>
        <w:rFonts w:cs="Arial"/>
        <w:noProof/>
        <w:sz w:val="16"/>
        <w:szCs w:val="16"/>
      </w:rPr>
      <w:t>Welireg</w:t>
    </w:r>
    <w:r w:rsidR="008B4D89">
      <w:rPr>
        <w:rFonts w:cs="Arial"/>
        <w:noProof/>
        <w:snapToGrid w:val="0"/>
        <w:color w:val="000000"/>
        <w:sz w:val="16"/>
        <w:szCs w:val="16"/>
      </w:rPr>
      <w:t xml:space="preserve"> SGM 4898-A</w:t>
    </w:r>
    <w:r w:rsidR="008B4D89" w:rsidRPr="008B4D89">
      <w:rPr>
        <w:rFonts w:cs="Arial"/>
        <w:noProof/>
        <w:sz w:val="16"/>
        <w:szCs w:val="16"/>
      </w:rPr>
      <w:t xml:space="preserve"> P2024</w:t>
    </w:r>
    <w:r w:rsidR="008B4D89">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D111AD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7DE7A93" w:rsidR="00F75C81" w:rsidRPr="00207299" w:rsidRDefault="00C36B72" w:rsidP="0020729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03F6E0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B1668" w:rsidRPr="007B1668">
      <w:rPr>
        <w:rFonts w:cs="Arial"/>
        <w:noProof/>
        <w:sz w:val="16"/>
        <w:szCs w:val="16"/>
      </w:rPr>
      <w:t>Welireg</w:t>
    </w:r>
    <w:r w:rsidR="007B1668">
      <w:rPr>
        <w:rFonts w:cs="Arial"/>
        <w:noProof/>
        <w:snapToGrid w:val="0"/>
        <w:color w:val="000000"/>
        <w:sz w:val="16"/>
        <w:szCs w:val="16"/>
      </w:rPr>
      <w:t xml:space="preserve"> SGM 4898-A</w:t>
    </w:r>
    <w:r w:rsidR="007B1668" w:rsidRPr="007B1668">
      <w:rPr>
        <w:rFonts w:cs="Arial"/>
        <w:noProof/>
        <w:sz w:val="16"/>
        <w:szCs w:val="16"/>
      </w:rPr>
      <w:t xml:space="preserve"> 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0454BE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2E1ECC7" w:rsidR="00ED04EC" w:rsidRPr="00FC4B1D" w:rsidRDefault="00F50D98" w:rsidP="00FC4B1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291A" w14:textId="77777777" w:rsidR="00E93FC2" w:rsidRDefault="00E93FC2">
      <w:r>
        <w:separator/>
      </w:r>
    </w:p>
  </w:footnote>
  <w:footnote w:type="continuationSeparator" w:id="0">
    <w:p w14:paraId="446E5B4F" w14:textId="77777777" w:rsidR="00E93FC2" w:rsidRDefault="00E93FC2">
      <w:r>
        <w:continuationSeparator/>
      </w:r>
    </w:p>
  </w:footnote>
  <w:footnote w:type="continuationNotice" w:id="1">
    <w:p w14:paraId="35028ED5" w14:textId="77777777" w:rsidR="00E93FC2" w:rsidRDefault="00E93F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FC4B1D" w14:paraId="16262E63" w14:textId="77777777">
      <w:trPr>
        <w:trHeight w:val="144"/>
        <w:jc w:val="right"/>
      </w:trPr>
      <w:tc>
        <w:tcPr>
          <w:tcW w:w="1854" w:type="dxa"/>
          <w:hideMark/>
        </w:tcPr>
        <w:p w14:paraId="18F550B7" w14:textId="77777777" w:rsidR="00ED04EC" w:rsidRPr="00FC4B1D" w:rsidRDefault="00ED04EC" w:rsidP="00ED04EC">
          <w:pPr>
            <w:pStyle w:val="Header"/>
            <w:rPr>
              <w:rFonts w:cs="Arial"/>
              <w:sz w:val="16"/>
              <w:szCs w:val="16"/>
            </w:rPr>
          </w:pPr>
          <w:r w:rsidRPr="00FC4B1D">
            <w:rPr>
              <w:rFonts w:cs="Arial"/>
              <w:sz w:val="16"/>
              <w:szCs w:val="16"/>
            </w:rPr>
            <w:t>Reference number(s)</w:t>
          </w:r>
        </w:p>
      </w:tc>
    </w:tr>
    <w:tr w:rsidR="00ED04EC" w:rsidRPr="00FC4B1D" w14:paraId="703C6588" w14:textId="77777777">
      <w:trPr>
        <w:trHeight w:val="378"/>
        <w:jc w:val="right"/>
      </w:trPr>
      <w:tc>
        <w:tcPr>
          <w:tcW w:w="1854" w:type="dxa"/>
          <w:hideMark/>
        </w:tcPr>
        <w:p w14:paraId="51CE3E64" w14:textId="1AED26D3" w:rsidR="00ED04EC" w:rsidRPr="00FC4B1D" w:rsidRDefault="00436A79" w:rsidP="00ED04EC">
          <w:pPr>
            <w:pStyle w:val="Header"/>
            <w:rPr>
              <w:rFonts w:cs="Arial"/>
              <w:sz w:val="16"/>
              <w:szCs w:val="16"/>
            </w:rPr>
          </w:pPr>
          <w:r w:rsidRPr="00FC4B1D">
            <w:rPr>
              <w:rFonts w:cs="Arial"/>
              <w:sz w:val="16"/>
              <w:szCs w:val="16"/>
            </w:rPr>
            <w:t>4898-A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476167C4" w14:paraId="512018DD" w14:textId="77777777" w:rsidTr="00964E1F">
      <w:trPr>
        <w:trHeight w:val="300"/>
      </w:trPr>
      <w:tc>
        <w:tcPr>
          <w:tcW w:w="3600" w:type="dxa"/>
        </w:tcPr>
        <w:p w14:paraId="5EBDD07D" w14:textId="5090BEBE" w:rsidR="476167C4" w:rsidRDefault="476167C4" w:rsidP="00964E1F">
          <w:pPr>
            <w:pStyle w:val="Header"/>
            <w:ind w:left="-115"/>
          </w:pPr>
        </w:p>
      </w:tc>
      <w:tc>
        <w:tcPr>
          <w:tcW w:w="3600" w:type="dxa"/>
        </w:tcPr>
        <w:p w14:paraId="0DC8060F" w14:textId="3E67F6D4" w:rsidR="476167C4" w:rsidRDefault="476167C4" w:rsidP="00964E1F">
          <w:pPr>
            <w:pStyle w:val="Header"/>
            <w:jc w:val="center"/>
          </w:pPr>
        </w:p>
      </w:tc>
      <w:tc>
        <w:tcPr>
          <w:tcW w:w="3600" w:type="dxa"/>
        </w:tcPr>
        <w:p w14:paraId="7E8BE58D" w14:textId="66FF5F3D" w:rsidR="476167C4" w:rsidRDefault="476167C4" w:rsidP="00964E1F">
          <w:pPr>
            <w:pStyle w:val="Header"/>
            <w:ind w:right="-115"/>
            <w:jc w:val="right"/>
          </w:pPr>
        </w:p>
      </w:tc>
    </w:tr>
  </w:tbl>
  <w:p w14:paraId="1F642F85" w14:textId="481AE3D9" w:rsidR="00967387" w:rsidRDefault="009673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A20DC6"/>
    <w:multiLevelType w:val="hybridMultilevel"/>
    <w:tmpl w:val="41A4B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096952"/>
    <w:multiLevelType w:val="hybridMultilevel"/>
    <w:tmpl w:val="0B4EE95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A5B176A"/>
    <w:multiLevelType w:val="hybridMultilevel"/>
    <w:tmpl w:val="016CD0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D9D36F0"/>
    <w:multiLevelType w:val="hybridMultilevel"/>
    <w:tmpl w:val="86502D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28"/>
  </w:num>
  <w:num w:numId="18" w16cid:durableId="299724409">
    <w:abstractNumId w:val="23"/>
  </w:num>
  <w:num w:numId="19" w16cid:durableId="214585573">
    <w:abstractNumId w:val="15"/>
  </w:num>
  <w:num w:numId="20" w16cid:durableId="1289816170">
    <w:abstractNumId w:val="16"/>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8"/>
  </w:num>
  <w:num w:numId="26" w16cid:durableId="1950313333">
    <w:abstractNumId w:val="21"/>
  </w:num>
  <w:num w:numId="27" w16cid:durableId="1866016584">
    <w:abstractNumId w:val="20"/>
  </w:num>
  <w:num w:numId="28" w16cid:durableId="731316817">
    <w:abstractNumId w:val="10"/>
  </w:num>
  <w:num w:numId="29" w16cid:durableId="936640665">
    <w:abstractNumId w:val="17"/>
  </w:num>
  <w:num w:numId="30" w16cid:durableId="805972934">
    <w:abstractNumId w:val="30"/>
  </w:num>
  <w:num w:numId="31" w16cid:durableId="1145927190">
    <w:abstractNumId w:val="14"/>
  </w:num>
  <w:num w:numId="32" w16cid:durableId="2012642431">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564"/>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4FF"/>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98E"/>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51D"/>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0C1"/>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EF5"/>
    <w:rsid w:val="001C5FD5"/>
    <w:rsid w:val="001C6072"/>
    <w:rsid w:val="001C6E21"/>
    <w:rsid w:val="001C7176"/>
    <w:rsid w:val="001C7A14"/>
    <w:rsid w:val="001D003B"/>
    <w:rsid w:val="001D009C"/>
    <w:rsid w:val="001D0E3C"/>
    <w:rsid w:val="001D11DC"/>
    <w:rsid w:val="001D164A"/>
    <w:rsid w:val="001D1698"/>
    <w:rsid w:val="001D202E"/>
    <w:rsid w:val="001D2253"/>
    <w:rsid w:val="001D2E1D"/>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299"/>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6C8B"/>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639"/>
    <w:rsid w:val="00347C02"/>
    <w:rsid w:val="00350DF1"/>
    <w:rsid w:val="00351428"/>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A0D"/>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4B88"/>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83E"/>
    <w:rsid w:val="00431A2D"/>
    <w:rsid w:val="00431D2B"/>
    <w:rsid w:val="00431EB7"/>
    <w:rsid w:val="00433A31"/>
    <w:rsid w:val="00433E3A"/>
    <w:rsid w:val="00433EE2"/>
    <w:rsid w:val="004357BB"/>
    <w:rsid w:val="00435A60"/>
    <w:rsid w:val="00436A79"/>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0"/>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ABB"/>
    <w:rsid w:val="00492DA6"/>
    <w:rsid w:val="004932BB"/>
    <w:rsid w:val="00493AED"/>
    <w:rsid w:val="00494054"/>
    <w:rsid w:val="00494B52"/>
    <w:rsid w:val="00495ADE"/>
    <w:rsid w:val="0049611C"/>
    <w:rsid w:val="0049715F"/>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734B"/>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5A6"/>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4D"/>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3C3"/>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472"/>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9E3"/>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50"/>
    <w:rsid w:val="00745890"/>
    <w:rsid w:val="007473CD"/>
    <w:rsid w:val="00747C35"/>
    <w:rsid w:val="00751072"/>
    <w:rsid w:val="00751334"/>
    <w:rsid w:val="00752352"/>
    <w:rsid w:val="007526DB"/>
    <w:rsid w:val="0075276C"/>
    <w:rsid w:val="00752956"/>
    <w:rsid w:val="00753B12"/>
    <w:rsid w:val="00753CC1"/>
    <w:rsid w:val="00754688"/>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668"/>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615F"/>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81B"/>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D89"/>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4E1F"/>
    <w:rsid w:val="00967295"/>
    <w:rsid w:val="00967387"/>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320"/>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4D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1B5"/>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989"/>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3C38"/>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183"/>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8C6"/>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44B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0CF"/>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86E"/>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27B34"/>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D53"/>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90C"/>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0A"/>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3FC2"/>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0E04"/>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76A"/>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9FA"/>
    <w:rsid w:val="00F42E4B"/>
    <w:rsid w:val="00F43BA8"/>
    <w:rsid w:val="00F4512B"/>
    <w:rsid w:val="00F453B4"/>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49B8"/>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B1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476167C4"/>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0DCC2D1-DFAE-4161-AA47-60A86BEC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E56DFF9B-0EE4-4A9C-943D-C3B8E4503806}"/>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Welireg 4898-A SGM 2023a</vt:lpstr>
    </vt:vector>
  </TitlesOfParts>
  <Company>PCS Health Systems</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Welireg 4898-A SGM 2023a</dc:title>
  <dc:subject/>
  <dc:creator>CVS Caremark</dc:creator>
  <cp:keywords/>
  <cp:lastModifiedBy>Nievera, Carly ONeill</cp:lastModifiedBy>
  <cp:revision>5</cp:revision>
  <cp:lastPrinted>2018-01-09T15:01:00Z</cp:lastPrinted>
  <dcterms:created xsi:type="dcterms:W3CDTF">2024-11-04T22:32:00Z</dcterms:created>
  <dcterms:modified xsi:type="dcterms:W3CDTF">2024-11-04T22:33:00Z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1287300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